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8647"/>
          <w:tab w:val="left" w:pos="10205"/>
        </w:tabs>
        <w:spacing w:after="60" w:lineRule="auto"/>
        <w:ind w:left="4395" w:firstLine="0"/>
        <w:jc w:val="right"/>
        <w:rPr>
          <w:rFonts w:ascii="Times New Roman" w:cs="Times New Roman" w:eastAsia="Times New Roman" w:hAnsi="Times New Roman"/>
          <w:color w:val="000000"/>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0205"/>
        </w:tabs>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ПЕРЕЛІК</w:t>
      </w:r>
    </w:p>
    <w:p w:rsidR="00000000" w:rsidDel="00000000" w:rsidP="00000000" w:rsidRDefault="00000000" w:rsidRPr="00000000" w14:paraId="00000003">
      <w:pPr>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питань щодо проведення заходу державного нагляду (контролю)</w:t>
      </w:r>
    </w:p>
    <w:p w:rsidR="00000000" w:rsidDel="00000000" w:rsidP="00000000" w:rsidRDefault="00000000" w:rsidRPr="00000000" w14:paraId="00000004">
      <w:pPr>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щодо провадження освітньої діяльності у сфері фахової передвищої освіти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8"/>
          <w:szCs w:val="8"/>
        </w:rPr>
      </w:pPr>
      <w:r w:rsidDel="00000000" w:rsidR="00000000" w:rsidRPr="00000000">
        <w:rPr>
          <w:rtl w:val="0"/>
        </w:rPr>
      </w:r>
    </w:p>
    <w:tbl>
      <w:tblPr>
        <w:tblStyle w:val="Table1"/>
        <w:tblW w:w="10915.000000000002"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2975"/>
        <w:gridCol w:w="1135"/>
        <w:gridCol w:w="1983"/>
        <w:gridCol w:w="567"/>
        <w:gridCol w:w="429"/>
        <w:gridCol w:w="56"/>
        <w:gridCol w:w="796"/>
        <w:gridCol w:w="2268"/>
        <w:tblGridChange w:id="0">
          <w:tblGrid>
            <w:gridCol w:w="706"/>
            <w:gridCol w:w="2975"/>
            <w:gridCol w:w="1135"/>
            <w:gridCol w:w="1983"/>
            <w:gridCol w:w="567"/>
            <w:gridCol w:w="429"/>
            <w:gridCol w:w="56"/>
            <w:gridCol w:w="796"/>
            <w:gridCol w:w="2268"/>
          </w:tblGrid>
        </w:tblGridChange>
      </w:tblGrid>
      <w:tr>
        <w:trPr>
          <w:trHeight w:val="640" w:hRule="atLeast"/>
          <w:tblHeader w:val="0"/>
        </w:trPr>
        <w:tc>
          <w:tcPr>
            <w:vMerge w:val="restart"/>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з/п</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Merge w:val="restart"/>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Питання щодо дотримання суб’єктом господарювання вимог законодавства</w:t>
            </w:r>
          </w:p>
        </w:tc>
        <w:tc>
          <w:tcPr>
            <w:vMerge w:val="restart"/>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Ступінь </w:t>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06" w:right="-11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ризику суб’єкта господа-рювання*</w:t>
            </w:r>
          </w:p>
        </w:tc>
        <w:tc>
          <w:tcPr>
            <w:vMerge w:val="restart"/>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Позиція суб’єкта господарювання щодо негативного впливу вимоги законодавства</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(від 1 до 4 балів)**</w:t>
            </w:r>
          </w:p>
        </w:tc>
        <w:tc>
          <w:tcPr>
            <w:gridSpan w:val="4"/>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Відповіді на питання</w:t>
            </w:r>
          </w:p>
        </w:tc>
        <w:tc>
          <w:tcPr>
            <w:vMerge w:val="restart"/>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Нормативне обґрунтування</w:t>
            </w:r>
          </w:p>
        </w:tc>
      </w:tr>
      <w:tr>
        <w:trPr>
          <w:trHeight w:val="315" w:hRule="atLeast"/>
          <w:tblHeader w:val="0"/>
        </w:trPr>
        <w:tc>
          <w:tcPr>
            <w:vMerge w:val="continue"/>
            <w:vAlign w:val="center"/>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так</w:t>
            </w:r>
          </w:p>
        </w:tc>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ні</w:t>
            </w:r>
          </w:p>
        </w:tc>
        <w:tc>
          <w:tcPr>
            <w:gridSpan w:val="2"/>
            <w:tcMar>
              <w:left w:w="28.0" w:type="dxa"/>
              <w:right w:w="28.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не розгля-далося</w:t>
            </w:r>
          </w:p>
        </w:tc>
        <w:tc>
          <w:tcPr>
            <w:vMerge w:val="continue"/>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2"/>
                <w:szCs w:val="22"/>
              </w:rPr>
            </w:pPr>
            <w:r w:rsidDel="00000000" w:rsidR="00000000" w:rsidRPr="00000000">
              <w:rPr>
                <w:rtl w:val="0"/>
              </w:rPr>
            </w:r>
          </w:p>
        </w:tc>
      </w:tr>
      <w:tr>
        <w:trPr>
          <w:trHeight w:val="560" w:hRule="atLeast"/>
          <w:tblHeader w:val="0"/>
        </w:trPr>
        <w:tc>
          <w:tcPr>
            <w:gridSpan w:val="9"/>
          </w:tcPr>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6"/>
                <w:szCs w:val="6"/>
              </w:rPr>
            </w:pPr>
            <w:r w:rsidDel="00000000" w:rsidR="00000000" w:rsidRPr="00000000">
              <w:rPr>
                <w:rtl w:val="0"/>
              </w:rPr>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ind w:left="720" w:hanging="360"/>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Загальні вимого щодо провадження освітньої діяльності на рівні вищої освіти</w:t>
            </w:r>
          </w:p>
        </w:tc>
      </w:tr>
      <w:tr>
        <w:trPr>
          <w:trHeight w:val="315" w:hRule="atLeast"/>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Основним видом економічної діяльності ліцензіата є освітня діяльність. Для наукових установ основним видом діяльності може бути діяльність у сфері наукових досліджень та розробок. </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 </w:t>
            </w:r>
          </w:p>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w:t>
            </w:r>
            <w:r w:rsidDel="00000000" w:rsidR="00000000" w:rsidRPr="00000000">
              <w:rPr>
                <w:rtl w:val="0"/>
              </w:rPr>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дотримання вимоги Ліцензійних умов які стосуються кожного місця провадження освітньої діяльності, у тому числі місць провадження освітньої діяльності філій, структурних підрозділів та територіально відокремлених структурних підрозділів закладів освіти.</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Абзац </w:t>
            </w:r>
            <w:r w:rsidDel="00000000" w:rsidR="00000000" w:rsidRPr="00000000">
              <w:rPr>
                <w:rFonts w:ascii="Times New Roman" w:cs="Times New Roman" w:eastAsia="Times New Roman" w:hAnsi="Times New Roman"/>
                <w:color w:val="000000"/>
                <w:sz w:val="22"/>
                <w:szCs w:val="22"/>
                <w:rtl w:val="0"/>
              </w:rPr>
              <w:t xml:space="preserve">1</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п</w:t>
            </w:r>
            <w:r w:rsidDel="00000000" w:rsidR="00000000" w:rsidRPr="00000000">
              <w:rPr>
                <w:rFonts w:ascii="Times New Roman" w:cs="Times New Roman" w:eastAsia="Times New Roman" w:hAnsi="Times New Roman"/>
                <w:color w:val="000000"/>
                <w:sz w:val="22"/>
                <w:szCs w:val="22"/>
                <w:rtl w:val="0"/>
              </w:rPr>
              <w:t xml:space="preserve">ункту 6 </w:t>
            </w:r>
          </w:p>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w:t>
            </w:r>
            <w:r w:rsidDel="00000000" w:rsidR="00000000" w:rsidRPr="00000000">
              <w:rPr>
                <w:rtl w:val="0"/>
              </w:rPr>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У разі запровадження дистанційної форми навчання ліцензіат додатково дотримався вимог до кадрового і навчально-методичного забезпечення дистанційної форми навчання, а також забезпечити створення і функціонування системи управління дистанційною формою навчання та веб-ресурсами освітніх компонентів (навчальних дисциплін (освітніх програм).</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Абзац </w:t>
            </w:r>
            <w:r w:rsidDel="00000000" w:rsidR="00000000" w:rsidRPr="00000000">
              <w:rPr>
                <w:rFonts w:ascii="Times New Roman" w:cs="Times New Roman" w:eastAsia="Times New Roman" w:hAnsi="Times New Roman"/>
                <w:color w:val="000000"/>
                <w:sz w:val="22"/>
                <w:szCs w:val="22"/>
                <w:rtl w:val="0"/>
              </w:rPr>
              <w:t xml:space="preserve">2</w:t>
            </w:r>
          </w:p>
          <w:p w:rsidR="00000000" w:rsidDel="00000000" w:rsidP="00000000" w:rsidRDefault="00000000" w:rsidRPr="00000000" w14:paraId="0000004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п</w:t>
            </w:r>
            <w:r w:rsidDel="00000000" w:rsidR="00000000" w:rsidRPr="00000000">
              <w:rPr>
                <w:rFonts w:ascii="Times New Roman" w:cs="Times New Roman" w:eastAsia="Times New Roman" w:hAnsi="Times New Roman"/>
                <w:color w:val="000000"/>
                <w:sz w:val="22"/>
                <w:szCs w:val="22"/>
                <w:rtl w:val="0"/>
              </w:rPr>
              <w:t xml:space="preserve">ункту </w:t>
            </w:r>
            <w:r w:rsidDel="00000000" w:rsidR="00000000" w:rsidRPr="00000000">
              <w:rPr>
                <w:rFonts w:ascii="Times New Roman" w:cs="Times New Roman" w:eastAsia="Times New Roman" w:hAnsi="Times New Roman"/>
                <w:sz w:val="22"/>
                <w:szCs w:val="22"/>
                <w:rtl w:val="0"/>
              </w:rPr>
              <w:t xml:space="preserve">6</w:t>
            </w:r>
            <w:r w:rsidDel="00000000" w:rsidR="00000000" w:rsidRPr="00000000">
              <w:rPr>
                <w:rFonts w:ascii="Times New Roman" w:cs="Times New Roman" w:eastAsia="Times New Roman" w:hAnsi="Times New Roman"/>
                <w:color w:val="000000"/>
                <w:sz w:val="22"/>
                <w:szCs w:val="22"/>
                <w:rtl w:val="0"/>
              </w:rPr>
              <w:t xml:space="preserve"> </w:t>
            </w:r>
          </w:p>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4</w:t>
            </w:r>
            <w:r w:rsidDel="00000000" w:rsidR="00000000" w:rsidRPr="00000000">
              <w:rPr>
                <w:rtl w:val="0"/>
              </w:rPr>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провадить освітню діяльність на рівнях вищої, освіти в межах ліцензованого обсягу.</w:t>
            </w:r>
          </w:p>
        </w:tc>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7 </w:t>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5</w:t>
            </w:r>
            <w:r w:rsidDel="00000000" w:rsidR="00000000" w:rsidRPr="00000000">
              <w:rPr>
                <w:rtl w:val="0"/>
              </w:rPr>
            </w:r>
          </w:p>
        </w:tc>
        <w:tc>
          <w:tcPr>
            <w:shd w:fill="auto"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Підготовка іноземців та осіб без громадянства здійснюється в межах ліцензованих обсягів на рівні вищої освіти, за освітніми програмами, що передбачають присвоєння професійної кваліфікації з професій, для яких запроваджено додаткове регулювання, на певному рівні вищої освіти, за спеціальностями на рівні фахової передвищої освіти та у сфері післядипломної освіти, за професіями або класом класифікаційного угруповання на рівні професійної (професійно-технічної) освіти.</w:t>
            </w:r>
          </w:p>
        </w:tc>
        <w:tc>
          <w:tcPr>
            <w:shd w:fill="auto"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shd w:fill="auto"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7 </w:t>
            </w:r>
          </w:p>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shd w:fill="auto"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w:t>
            </w:r>
          </w:p>
        </w:tc>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використання за календарний рік більше 50 відсотків ліцензованого обсягу за певним рівнем вищої освіти або за певною освітньою програмою, що передбачає присвоєння професійної кваліфікації з професій, для яких запроваджено додаткове регулювання, на відповідному рівні вищої освіти.</w:t>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shd w:fill="ffffff"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 пункту 11</w:t>
            </w:r>
          </w:p>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6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використав  більше 25 відсотків ліцензованого обсягу протягом навчального року за певною спеціальністю.</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пункту 11</w:t>
            </w:r>
          </w:p>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6</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має структурний підрозділ з роботи з іноземцями та особами без громадянства (до функцій якого, зокрема, належить надання інформаційних, методичних, консультативних та організаційних послуг; оформлення запрошень на навчання; організаційна робота щодо оформлення посвідки на тимчасове проживання, реєстрації місця проживання та перебування іноземців та осіб без громадянства в Україні та в закладі освіти на законних підставах).</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8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8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 </w:t>
            </w:r>
          </w:p>
          <w:p w:rsidR="00000000" w:rsidDel="00000000" w:rsidP="00000000" w:rsidRDefault="00000000" w:rsidRPr="00000000" w14:paraId="0000008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13</w:t>
            </w:r>
          </w:p>
          <w:p w:rsidR="00000000" w:rsidDel="00000000" w:rsidP="00000000" w:rsidRDefault="00000000" w:rsidRPr="00000000" w14:paraId="0000008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8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7</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проведення для іноземців та осіб без громадянства, які в’їжджають в Україну з метою навчання, тестових випробувань на знання ними української або англійської мови.</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9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 </w:t>
            </w:r>
          </w:p>
          <w:p w:rsidR="00000000" w:rsidDel="00000000" w:rsidP="00000000" w:rsidRDefault="00000000" w:rsidRPr="00000000" w14:paraId="0000009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13</w:t>
            </w:r>
          </w:p>
          <w:p w:rsidR="00000000" w:rsidDel="00000000" w:rsidP="00000000" w:rsidRDefault="00000000" w:rsidRPr="00000000" w14:paraId="0000009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p w:rsidR="00000000" w:rsidDel="00000000" w:rsidP="00000000" w:rsidRDefault="00000000" w:rsidRPr="00000000" w14:paraId="0000009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315" w:hRule="atLeast"/>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8</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не менше 25 відсотків педагогічних, науково-педагогічних, наукових працівників, які забезпечують реалізацію освітніх компонентів, передбачених освітньою програмою, з підготовки іноземців та осіб без громадянства, іншою ніж державна мова, повинні мати документ, що засвідчує володіння англійською мовою на рівні не нижче В2 відповідно до Загальноєвропейських рекомендацій з мовної освіти, або мати кваліфікаційні документи (документ про вищу освіту, науковий ступінь), що засвідчують кваліфікацію з англійської мови (для вищих військових навчальних закладів та військових навчальних підрозділів закладів вищої освіти - на рівні не нижче CMP-2 за мовним стандартом НАТО - STANAG 6001).</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9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9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третій </w:t>
            </w:r>
          </w:p>
          <w:p w:rsidR="00000000" w:rsidDel="00000000" w:rsidP="00000000" w:rsidRDefault="00000000" w:rsidRPr="00000000" w14:paraId="000000A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13</w:t>
            </w:r>
          </w:p>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gridSpan w:val="9"/>
          </w:tcPr>
          <w:p w:rsidR="00000000" w:rsidDel="00000000" w:rsidP="00000000" w:rsidRDefault="00000000" w:rsidRPr="00000000" w14:paraId="000000A8">
            <w:pPr>
              <w:numPr>
                <w:ilvl w:val="0"/>
                <w:numId w:val="1"/>
              </w:numPr>
              <w:pBdr>
                <w:top w:space="0" w:sz="0" w:val="nil"/>
                <w:left w:space="0" w:sz="0" w:val="nil"/>
                <w:bottom w:space="0" w:sz="0" w:val="nil"/>
                <w:right w:space="0" w:sz="0" w:val="nil"/>
                <w:between w:space="0" w:sz="0" w:val="nil"/>
              </w:pBdr>
              <w:ind w:left="720" w:hanging="36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Організаційні вимоги щодо провадження освітньої діяльності</w:t>
            </w:r>
          </w:p>
        </w:tc>
      </w:tr>
      <w:tr>
        <w:trPr>
          <w:trHeight w:val="315" w:hRule="atLeast"/>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9</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зберігання документів, а саме:</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B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16 Ліцензійних умов</w:t>
            </w:r>
          </w:p>
        </w:tc>
      </w:tr>
      <w:tr>
        <w:trPr>
          <w:trHeight w:val="315" w:hRule="atLeast"/>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9.1</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копії яких подавалися до органу ліцензування</w:t>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C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 пункту 16 Ліцензійних умов</w:t>
            </w:r>
          </w:p>
        </w:tc>
      </w:tr>
      <w:tr>
        <w:trPr>
          <w:trHeight w:val="1653" w:hRule="atLeast"/>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9.2</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документи які підтверджують достовірність даних, що зазначалися здобувачем ліцензії (ліцензіатом) у документах, які подавалися органу ліцензування</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C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C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0D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16 Ліцензійних умов</w:t>
            </w:r>
          </w:p>
        </w:tc>
      </w:tr>
      <w:tr>
        <w:trPr>
          <w:trHeight w:val="1044" w:hRule="atLeast"/>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9.3</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документи які підтверджують здійснення оплати за видачу ліцензії.</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D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D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третій пункту 16 Ліцензійних умов</w:t>
            </w:r>
          </w:p>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tl w:val="0"/>
              </w:rPr>
            </w:r>
          </w:p>
        </w:tc>
      </w:tr>
      <w:tr>
        <w:trPr>
          <w:trHeight w:val="193" w:hRule="atLeast"/>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10</w:t>
            </w: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провадження освітньої діяльності виключно в місцях її провадження, зазначених у документах, поданих органу ліцензування, крім провадження освітньої діяльності за місцем проживання дитини на рівні дошкільної освіти та у сфері позашкільної освіти, провадження освітньої діяльності за місцем, наданим замовником для отримання короткострокових освітніх послуг у сфері позашкільної освіти (семінару, лекції, тренінгу, вебінару тощо), крім провадження освітньої діяльності з підвищення кваліфікації працівника за місцем його роботи у сфері післядипломної освіти.</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E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E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E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0E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17</w:t>
            </w:r>
          </w:p>
          <w:p w:rsidR="00000000" w:rsidDel="00000000" w:rsidP="00000000" w:rsidRDefault="00000000" w:rsidRPr="00000000" w14:paraId="000000E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3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повідомлення органу ліцензування про зміну даних, зазначених у документах, що додавалися до заяви, протягом тридцяти календарних днів з дня настання таких змін.</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E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F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0F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18</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r w:rsidDel="00000000" w:rsidR="00000000" w:rsidRPr="00000000">
              <w:rPr>
                <w:rFonts w:ascii="Times New Roman" w:cs="Times New Roman" w:eastAsia="Times New Roman" w:hAnsi="Times New Roman"/>
                <w:sz w:val="22"/>
                <w:szCs w:val="22"/>
                <w:rtl w:val="0"/>
              </w:rPr>
              <w:t xml:space="preserve">2</w:t>
            </w: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внесення даних які стосуються зміни (нового) місця провадження освітньої діяльності.</w:t>
            </w:r>
          </w:p>
          <w:p w:rsidR="00000000" w:rsidDel="00000000" w:rsidP="00000000" w:rsidRDefault="00000000" w:rsidRPr="00000000" w14:paraId="000000FB">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протягом семи робочих днів від дня настання таких змін подає органу ліцензування заяву про внесення змін до ліцензії на провадження освітньої діяльності у зв’язку із зміною місця провадження згідно з додатком 13 та копії документів, оформлених відповідно до вимог законодавства, що підтверджують право власності чи користування майном для провадження освітньої діяльності, та забезпечення безперешкодного доступу до будівель, приміщень закладу освіти осіб з інвалідністю та інших маломобільних груп населення.</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0F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0F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18</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802" w:hRule="atLeast"/>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r w:rsidDel="00000000" w:rsidR="00000000" w:rsidRPr="00000000">
              <w:rPr>
                <w:rFonts w:ascii="Times New Roman" w:cs="Times New Roman" w:eastAsia="Times New Roman" w:hAnsi="Times New Roman"/>
                <w:sz w:val="22"/>
                <w:szCs w:val="22"/>
                <w:rtl w:val="0"/>
              </w:rPr>
              <w:t xml:space="preserve">3</w:t>
            </w:r>
            <w:r w:rsidDel="00000000" w:rsidR="00000000" w:rsidRPr="00000000">
              <w:rPr>
                <w:rtl w:val="0"/>
              </w:rPr>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присутність керівника або іншої уповноваженої посадової особи під час проведення органом ліцензування перевірки дотримання ліцензіатом вимог цих Ліцензійних умов.</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0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0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19</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4428" w:hRule="atLeast"/>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14</w:t>
            </w:r>
            <w:r w:rsidDel="00000000" w:rsidR="00000000" w:rsidRPr="00000000">
              <w:rPr>
                <w:rtl w:val="0"/>
              </w:rPr>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 за певним рівнем освіти або у певній сфері освіти, або за певними місцями її провадження (у зв’язку з неможливістю використання матеріально-технічної бази, виникненням форс-мажорних обставин тощо) та порядок відновлення провадження такої діяльності.</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1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1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20</w:t>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15</w:t>
            </w:r>
            <w:r w:rsidDel="00000000" w:rsidR="00000000" w:rsidRPr="00000000">
              <w:rPr>
                <w:rtl w:val="0"/>
              </w:rPr>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що провадить освітню діяльність, повідомив орган ліцензування про планове або позапланове припинення провадження освітньої діяльності загалом, за певним рівнем освіти або у певній сфері освіти, або за певними місцями її провадження протягом п’яти робочих днів з моменту прийняття відповідного рішення, а також про заходи, що вживатимуться ним для забезпечення продовження навчання здобувачів освіти.</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2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2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2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21</w:t>
            </w:r>
          </w:p>
          <w:p w:rsidR="00000000" w:rsidDel="00000000" w:rsidP="00000000" w:rsidRDefault="00000000" w:rsidRPr="00000000" w14:paraId="0000012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2829" w:hRule="atLeast"/>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r w:rsidDel="00000000" w:rsidR="00000000" w:rsidRPr="00000000">
              <w:rPr>
                <w:rFonts w:ascii="Times New Roman" w:cs="Times New Roman" w:eastAsia="Times New Roman" w:hAnsi="Times New Roman"/>
                <w:sz w:val="22"/>
                <w:szCs w:val="22"/>
                <w:rtl w:val="0"/>
              </w:rPr>
              <w:t xml:space="preserve">6</w:t>
            </w:r>
            <w:r w:rsidDel="00000000" w:rsidR="00000000" w:rsidRPr="00000000">
              <w:rPr>
                <w:rtl w:val="0"/>
              </w:rPr>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відповідає вимогам Ліцензійних умов щодо започаткування провадження освітньої діяльності на відповідному рівні освіти або у сфері освіти, а ліцензіат зобов’язаний виконувати вимоги Ліцензійних умов щодо започаткування та провадження освітньої діяльності на певному (певних) рівні (рівнях) або у сфері (сферах) освіти в кожному місці провадження освітньої діяльності.</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2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2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 </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3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22</w:t>
            </w:r>
          </w:p>
          <w:p w:rsidR="00000000" w:rsidDel="00000000" w:rsidP="00000000" w:rsidRDefault="00000000" w:rsidRPr="00000000" w14:paraId="0000013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17</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Всі особи, залучені здобувачем ліцензії (ліцензіатом) до провадження освітньої діяльності, діють за відповідними трудовими договорами (угодами).</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3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3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14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23</w:t>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18</w:t>
            </w:r>
            <w:r w:rsidDel="00000000" w:rsidR="00000000" w:rsidRPr="00000000">
              <w:rPr>
                <w:rtl w:val="0"/>
              </w:rPr>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наявність трудових договорів (контрактів) у письмовій формі з усіма керівниками, педагогічними, науково-педагогічними та науковими працівниками. Здобувач ліцензії забезпечує наявність трудового договору (контракту) з керівником закладу освіти або з особою, що виконує обов’язки керівника закладу освіти (керівником або з особою, що виконує обов’язки керівника відокремленого структурного підрозділу, що провадить освітню діяльність, іншої юридичної особи; особою, найнятою (за потреби) фізичною особою - підприємцем для виконання обов’язків керівника) (крім професійного (професійно-технічного) навчання на виробництві).</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4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4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14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23</w:t>
            </w:r>
          </w:p>
          <w:p w:rsidR="00000000" w:rsidDel="00000000" w:rsidP="00000000" w:rsidRDefault="00000000" w:rsidRPr="00000000" w14:paraId="0000015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Трудові договори (контракти) науково-педагогічних працівників закладів вищої освіти та наукових установ за основним місцем роботи укладені лише за результатами конкурсного відбору.</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5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5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третій</w:t>
            </w:r>
          </w:p>
          <w:p w:rsidR="00000000" w:rsidDel="00000000" w:rsidP="00000000" w:rsidRDefault="00000000" w:rsidRPr="00000000" w14:paraId="0000015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23</w:t>
            </w:r>
          </w:p>
          <w:p w:rsidR="00000000" w:rsidDel="00000000" w:rsidP="00000000" w:rsidRDefault="00000000" w:rsidRPr="00000000" w14:paraId="0000015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19</w:t>
            </w:r>
            <w:r w:rsidDel="00000000" w:rsidR="00000000" w:rsidRPr="00000000">
              <w:rPr>
                <w:rtl w:val="0"/>
              </w:rPr>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У разі заміщення посад науково-педагогічних працівників, які підвищують кваліфікацію або проходять стажування з відривом від виробництва, реалізують право на академічну мобільність для провадження професійної діяльності відповідно до укладеного договору про участь у програмі академічної мобільності, проходять військову службу за призовом та/або під час мобілізації, або перебувають у соціальній відпустці, та у разі неможливості забезпечення освітнього процесу наявними штатними працівниками, вакантні посади науково-педагогічних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6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6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6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6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6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четвертий</w:t>
            </w:r>
          </w:p>
          <w:p w:rsidR="00000000" w:rsidDel="00000000" w:rsidP="00000000" w:rsidRDefault="00000000" w:rsidRPr="00000000" w14:paraId="0000016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23</w:t>
            </w:r>
          </w:p>
          <w:p w:rsidR="00000000" w:rsidDel="00000000" w:rsidP="00000000" w:rsidRDefault="00000000" w:rsidRPr="00000000" w14:paraId="0000016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20</w:t>
            </w:r>
            <w:r w:rsidDel="00000000" w:rsidR="00000000" w:rsidRPr="00000000">
              <w:rPr>
                <w:rtl w:val="0"/>
              </w:rPr>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доступність до навчальних приміщень осіб з інвалідністю та інших маломобільних груп населення, зокрема безперешкодний доступ до будівлі, навчальних класів (груп) та іншої інфраструктури відповідно до державних будівельних норм, правил і стандартів (крім будівель, існуюча об’ємно-планувальна схема яких не розрахована на здійснення заходів щодо інклюзивності), що повинно бути документально підтверджено фахівцем з питань технічного обстеження будівель та споруд, який має кваліфікаційний сертифікат, або відповідною установою, уповноваженою на проведення зазначених обстежень.</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6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6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7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7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7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25</w:t>
            </w:r>
          </w:p>
          <w:p w:rsidR="00000000" w:rsidDel="00000000" w:rsidP="00000000" w:rsidRDefault="00000000" w:rsidRPr="00000000" w14:paraId="0000017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21</w:t>
            </w:r>
            <w:r w:rsidDel="00000000" w:rsidR="00000000" w:rsidRPr="00000000">
              <w:rPr>
                <w:rtl w:val="0"/>
              </w:rPr>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Медичне обслуговування, організація харчування та прання, ведення бухгалтерського обліку і діловодства, інші додаткові для здійснення освітнього процесу види діяльності ліцензіата, передбачені законодавством, забезпечені та здійснються шляхом залучення ліцензіатом на договірних умовах інших суб’єктів господарювання, що мають право надавати відповідні послуги.</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7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7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7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7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7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26</w:t>
            </w:r>
          </w:p>
          <w:p w:rsidR="00000000" w:rsidDel="00000000" w:rsidP="00000000" w:rsidRDefault="00000000" w:rsidRPr="00000000" w14:paraId="0000018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22</w:t>
            </w:r>
            <w:r w:rsidDel="00000000" w:rsidR="00000000" w:rsidRPr="00000000">
              <w:rPr>
                <w:rtl w:val="0"/>
              </w:rPr>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Здобувачі професійної (професійно-технічної), фахової передвищої та вищої освіти, які цього потребують, забезпечені гуртожитком (крім навчання на виробництві).</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8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8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8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8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27</w:t>
            </w:r>
          </w:p>
          <w:p w:rsidR="00000000" w:rsidDel="00000000" w:rsidP="00000000" w:rsidRDefault="00000000" w:rsidRPr="00000000" w14:paraId="0000018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23</w:t>
            </w:r>
            <w:r w:rsidDel="00000000" w:rsidR="00000000" w:rsidRPr="00000000">
              <w:rPr>
                <w:rtl w:val="0"/>
              </w:rPr>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(затверджених) освітньої (освітніх) програми (програм), включаючи самостійну роботу здобувачів освіти, педагогічних та науково-педагогічних працівників.</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9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9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28</w:t>
            </w:r>
          </w:p>
          <w:p w:rsidR="00000000" w:rsidDel="00000000" w:rsidP="00000000" w:rsidRDefault="00000000" w:rsidRPr="00000000" w14:paraId="0000019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24</w:t>
            </w:r>
            <w:r w:rsidDel="00000000" w:rsidR="00000000" w:rsidRPr="00000000">
              <w:rPr>
                <w:rtl w:val="0"/>
              </w:rPr>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(крім фізичних осіб - підприємців, які не використовують найманої праці, та професійного (професійно-технічного) навчання на виробництві) забезпечив на своїх веб-сайтах (у разі їх відсутності - на веб-сайтах своїх засновників) відкритий доступ до інформації та документів, передбачених </w:t>
            </w:r>
            <w:hyperlink r:id="rId7">
              <w:r w:rsidDel="00000000" w:rsidR="00000000" w:rsidRPr="00000000">
                <w:rPr>
                  <w:rFonts w:ascii="Times New Roman" w:cs="Times New Roman" w:eastAsia="Times New Roman" w:hAnsi="Times New Roman"/>
                  <w:color w:val="000000"/>
                  <w:sz w:val="22"/>
                  <w:szCs w:val="22"/>
                  <w:rtl w:val="0"/>
                </w:rPr>
                <w:t xml:space="preserve">Законом України</w:t>
              </w:r>
            </w:hyperlink>
            <w:r w:rsidDel="00000000" w:rsidR="00000000" w:rsidRPr="00000000">
              <w:rPr>
                <w:rFonts w:ascii="Times New Roman" w:cs="Times New Roman" w:eastAsia="Times New Roman" w:hAnsi="Times New Roman"/>
                <w:color w:val="000000"/>
                <w:sz w:val="22"/>
                <w:szCs w:val="22"/>
                <w:rtl w:val="0"/>
              </w:rPr>
              <w:t xml:space="preserve"> “Про освіту” та спеціальними законами у сфері освіти.</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9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9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1A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29</w:t>
            </w:r>
          </w:p>
          <w:p w:rsidR="00000000" w:rsidDel="00000000" w:rsidP="00000000" w:rsidRDefault="00000000" w:rsidRPr="00000000" w14:paraId="000001A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25</w:t>
            </w:r>
            <w:r w:rsidDel="00000000" w:rsidR="00000000" w:rsidRPr="00000000">
              <w:rPr>
                <w:rtl w:val="0"/>
              </w:rPr>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У разі провадження освітньої діяльності з підготовки іноземців та осіб без громадянства на офіційному веб-сайті ліцензіата є в наявності сторінка англійською мовою, на якій розміщена основна інформація про суб’єкта освітньої діяльності, правила прийому іноземців та осіб без громадянства, умови навчання та проживання іноземців та осіб без громадянства, контактна інформація тощо.</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A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A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A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B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1B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пункту29</w:t>
            </w:r>
          </w:p>
          <w:p w:rsidR="00000000" w:rsidDel="00000000" w:rsidP="00000000" w:rsidRDefault="00000000" w:rsidRPr="00000000" w14:paraId="000001B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26</w:t>
            </w:r>
            <w:r w:rsidDel="00000000" w:rsidR="00000000" w:rsidRPr="00000000">
              <w:rPr>
                <w:rtl w:val="0"/>
              </w:rPr>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подання в електронній формі відомостей про кадрове та матеріально-технічне забезпечення закладу освіти, його відокремленого структурного підрозділу, які передбачені цими Ліцензійними умовами, до Єдиної державної електронної бази з питань освіти.</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B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B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B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B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B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1C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30</w:t>
            </w:r>
          </w:p>
          <w:p w:rsidR="00000000" w:rsidDel="00000000" w:rsidP="00000000" w:rsidRDefault="00000000" w:rsidRPr="00000000" w14:paraId="000001C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27</w:t>
            </w:r>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забезпечив актуальність відомостей про кадрове та матеріально-технічне забезпечення в Єдиній державній електронній базі з питань освіти. Відомості про зміни даних у кадровому та матеріально-технічному забезпеченні вносяться ліцензіатом протягом тридцяти календарних днів з дня настання таких змін.</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C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C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w:t>
            </w:r>
          </w:p>
          <w:p w:rsidR="00000000" w:rsidDel="00000000" w:rsidP="00000000" w:rsidRDefault="00000000" w:rsidRPr="00000000" w14:paraId="000001C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30</w:t>
            </w:r>
          </w:p>
          <w:p w:rsidR="00000000" w:rsidDel="00000000" w:rsidP="00000000" w:rsidRDefault="00000000" w:rsidRPr="00000000" w14:paraId="000001C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28</w:t>
            </w:r>
            <w:r w:rsidDel="00000000" w:rsidR="00000000" w:rsidRPr="00000000">
              <w:rPr>
                <w:rtl w:val="0"/>
              </w:rPr>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Вищі військові навчальні заклади (військові навчальні підрозділи закладів вищої освіти, заклади вищої освіти із специфічними умовами навчання), заклади фахової передвищої військової освіти, заклади фахової передвищої освіти та професійної (професійно-технічної) освіти із специфічними умовами навчання подають відомості про дотримання кадрових, технологічних та інших вимог безпосередньо органу ліцензування.</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D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D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D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D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31</w:t>
            </w:r>
          </w:p>
          <w:p w:rsidR="00000000" w:rsidDel="00000000" w:rsidP="00000000" w:rsidRDefault="00000000" w:rsidRPr="00000000" w14:paraId="000001D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77" w:hRule="atLeast"/>
          <w:tblHeader w:val="0"/>
        </w:trPr>
        <w:tc>
          <w:tcPr>
            <w:gridSpan w:val="9"/>
          </w:tcPr>
          <w:p w:rsidR="00000000" w:rsidDel="00000000" w:rsidP="00000000" w:rsidRDefault="00000000" w:rsidRPr="00000000" w14:paraId="000001DB">
            <w:pPr>
              <w:numPr>
                <w:ilvl w:val="0"/>
                <w:numId w:val="1"/>
              </w:numPr>
              <w:pBdr>
                <w:top w:space="0" w:sz="0" w:val="nil"/>
                <w:left w:space="0" w:sz="0" w:val="nil"/>
                <w:bottom w:space="0" w:sz="0" w:val="nil"/>
                <w:right w:space="0" w:sz="0" w:val="nil"/>
                <w:between w:space="0" w:sz="0" w:val="nil"/>
              </w:pBdr>
              <w:ind w:left="720" w:hanging="36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Спеціальні вимоги щодо провадження освітньої діяльності</w:t>
            </w:r>
          </w:p>
        </w:tc>
      </w:tr>
      <w:tr>
        <w:trPr>
          <w:trHeight w:val="1593" w:hRule="atLeast"/>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29</w:t>
            </w:r>
            <w:r w:rsidDel="00000000" w:rsidR="00000000" w:rsidRPr="00000000">
              <w:rPr>
                <w:rtl w:val="0"/>
              </w:rPr>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Ліцензіатам не провадить діяльність релігійних організацій чи політичних партій або брати участь у такій діяльності (крім закладів освіти, визначених </w:t>
            </w:r>
            <w:hyperlink r:id="rId8">
              <w:r w:rsidDel="00000000" w:rsidR="00000000" w:rsidRPr="00000000">
                <w:rPr>
                  <w:rFonts w:ascii="Times New Roman" w:cs="Times New Roman" w:eastAsia="Times New Roman" w:hAnsi="Times New Roman"/>
                  <w:color w:val="000000"/>
                  <w:sz w:val="22"/>
                  <w:szCs w:val="22"/>
                  <w:rtl w:val="0"/>
                </w:rPr>
                <w:t xml:space="preserve">частиною другою</w:t>
              </w:r>
            </w:hyperlink>
            <w:r w:rsidDel="00000000" w:rsidR="00000000" w:rsidRPr="00000000">
              <w:rPr>
                <w:rFonts w:ascii="Times New Roman" w:cs="Times New Roman" w:eastAsia="Times New Roman" w:hAnsi="Times New Roman"/>
                <w:color w:val="000000"/>
                <w:sz w:val="22"/>
                <w:szCs w:val="22"/>
                <w:rtl w:val="0"/>
              </w:rPr>
              <w:t xml:space="preserve"> статті 31 Закону України “Про освіту”).</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E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E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1E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34</w:t>
            </w:r>
          </w:p>
          <w:p w:rsidR="00000000" w:rsidDel="00000000" w:rsidP="00000000" w:rsidRDefault="00000000" w:rsidRPr="00000000" w14:paraId="000001F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1593" w:hRule="atLeast"/>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30</w:t>
            </w:r>
            <w:r w:rsidDel="00000000" w:rsidR="00000000" w:rsidRPr="00000000">
              <w:rPr>
                <w:rtl w:val="0"/>
              </w:rPr>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не перебуває прямо чи опосередковано під контролем (у значенні, наведеному в </w:t>
            </w:r>
            <w:hyperlink r:id="rId9">
              <w:r w:rsidDel="00000000" w:rsidR="00000000" w:rsidRPr="00000000">
                <w:rPr>
                  <w:rFonts w:ascii="Times New Roman" w:cs="Times New Roman" w:eastAsia="Times New Roman" w:hAnsi="Times New Roman"/>
                  <w:color w:val="000000"/>
                  <w:sz w:val="22"/>
                  <w:szCs w:val="22"/>
                  <w:rtl w:val="0"/>
                </w:rPr>
                <w:t xml:space="preserve">статті 1 </w:t>
              </w:r>
            </w:hyperlink>
            <w:r w:rsidDel="00000000" w:rsidR="00000000" w:rsidRPr="00000000">
              <w:rPr>
                <w:rFonts w:ascii="Times New Roman" w:cs="Times New Roman" w:eastAsia="Times New Roman" w:hAnsi="Times New Roman"/>
                <w:color w:val="000000"/>
                <w:sz w:val="22"/>
                <w:szCs w:val="22"/>
                <w:rtl w:val="0"/>
              </w:rPr>
              <w:t xml:space="preserve">Закону України “Про захист економічної конкуренції”) резидентів держав, що здійснюють збройну агресію проти України (у значенні, наведеному в </w:t>
            </w:r>
            <w:hyperlink r:id="rId10">
              <w:r w:rsidDel="00000000" w:rsidR="00000000" w:rsidRPr="00000000">
                <w:rPr>
                  <w:rFonts w:ascii="Times New Roman" w:cs="Times New Roman" w:eastAsia="Times New Roman" w:hAnsi="Times New Roman"/>
                  <w:color w:val="000000"/>
                  <w:sz w:val="22"/>
                  <w:szCs w:val="22"/>
                  <w:rtl w:val="0"/>
                </w:rPr>
                <w:t xml:space="preserve">статті 1</w:t>
              </w:r>
            </w:hyperlink>
            <w:r w:rsidDel="00000000" w:rsidR="00000000" w:rsidRPr="00000000">
              <w:rPr>
                <w:rFonts w:ascii="Times New Roman" w:cs="Times New Roman" w:eastAsia="Times New Roman" w:hAnsi="Times New Roman"/>
                <w:color w:val="000000"/>
                <w:sz w:val="22"/>
                <w:szCs w:val="22"/>
                <w:rtl w:val="0"/>
              </w:rPr>
              <w:t xml:space="preserve"> Закону України “Про оборону України”) та/або дії яких створюють умови для виникнення воєнного конфлікту та застосування воєнної сили проти України, та/або не можуть діяти в інтересах таких осіб.</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1F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1F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F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1F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1F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 </w:t>
            </w:r>
          </w:p>
          <w:p w:rsidR="00000000" w:rsidDel="00000000" w:rsidP="00000000" w:rsidRDefault="00000000" w:rsidRPr="00000000" w14:paraId="000001F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34</w:t>
            </w:r>
          </w:p>
          <w:p w:rsidR="00000000" w:rsidDel="00000000" w:rsidP="00000000" w:rsidRDefault="00000000" w:rsidRPr="00000000" w14:paraId="000001F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636" w:hRule="atLeast"/>
          <w:tblHeader w:val="0"/>
        </w:trPr>
        <w:tc>
          <w:tcPr>
            <w:gridSpan w:val="9"/>
          </w:tcPr>
          <w:p w:rsidR="00000000" w:rsidDel="00000000" w:rsidP="00000000" w:rsidRDefault="00000000" w:rsidRPr="00000000" w14:paraId="000001FE">
            <w:pPr>
              <w:numPr>
                <w:ilvl w:val="0"/>
                <w:numId w:val="1"/>
              </w:numPr>
              <w:pBdr>
                <w:top w:space="0" w:sz="0" w:val="nil"/>
                <w:left w:space="0" w:sz="0" w:val="nil"/>
                <w:bottom w:space="0" w:sz="0" w:val="nil"/>
                <w:right w:space="0" w:sz="0" w:val="nil"/>
                <w:between w:space="0" w:sz="0" w:val="nil"/>
              </w:pBdr>
              <w:ind w:left="720" w:hanging="36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Кадрові вимоги щодо провадження освітньої діяльності за рівнем вищої освіти та освітніми програмами, що передбачають присвоєння професійної кваліфікації з професій, для яких запроваджено додаткове регулювання</w:t>
            </w:r>
          </w:p>
        </w:tc>
      </w:tr>
      <w:tr>
        <w:trPr>
          <w:trHeight w:val="315" w:hRule="atLeast"/>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31</w:t>
            </w: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забезпечений педагогічними працівниками, необхідними для реалізації затверджених освітньо-професійних програм відповідної спеціальності та навчальних планів.</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0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0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gridSpan w:val="2"/>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 пункту48 Ліцензійних умов</w:t>
            </w:r>
          </w:p>
        </w:tc>
      </w:tr>
      <w:tr>
        <w:trPr>
          <w:trHeight w:val="315" w:hRule="atLeast"/>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32</w:t>
            </w:r>
            <w:r w:rsidDel="00000000" w:rsidR="00000000" w:rsidRPr="00000000">
              <w:rPr>
                <w:rtl w:val="0"/>
              </w:rPr>
            </w:r>
          </w:p>
        </w:tc>
        <w:tc>
          <w:tcPr/>
          <w:p w:rsidR="00000000" w:rsidDel="00000000" w:rsidP="00000000" w:rsidRDefault="00000000" w:rsidRPr="00000000" w14:paraId="00000213">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Кожний освітній компонент забезпечений педагогічними працівниками з урахуванням їх освітньої та/або професійної кваліфікації. Відповідність кваліфікації визначається спеціальністю згідно з документом про вищу освіту або науковий ступінь, або досвідом практичної роботи за відповідним фахом не менше п’яти років (крім педагогічної чи науково-педагогічної діяльності).</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1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1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gridSpan w:val="2"/>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1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другий  пункту 48 Ліцензійних умов</w:t>
            </w:r>
          </w:p>
        </w:tc>
      </w:tr>
      <w:tr>
        <w:trPr>
          <w:trHeight w:val="315" w:hRule="atLeast"/>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33</w:t>
            </w:r>
            <w:r w:rsidDel="00000000" w:rsidR="00000000" w:rsidRPr="00000000">
              <w:rPr>
                <w:rtl w:val="0"/>
              </w:rPr>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Частка педагогічних працівників, які працюють у ліцензіата за основним місцем роботи, становить не менше 50 відсотків за відповідною спеціальністю.</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2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2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gridSpan w:val="2"/>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третій пункту 48 Ліцензійних умов</w:t>
            </w:r>
          </w:p>
        </w:tc>
      </w:tr>
      <w:tr>
        <w:trPr>
          <w:trHeight w:val="315" w:hRule="atLeast"/>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34</w:t>
            </w:r>
            <w:r w:rsidDel="00000000" w:rsidR="00000000" w:rsidRPr="00000000">
              <w:rPr>
                <w:rtl w:val="0"/>
              </w:rPr>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Ліцензіат для відповідної спеціальності має не менше трьох педагогічних працівників, які працюють у закладі освіти за основним місцем роботи, мають освітню та/або професійну кваліфікацію, яка відповідає спеціальності, що ліцензується, з яких не менш як дві особи мають вищу педагогічну категорію.</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четвертий пункту 48 Ліцензійних умов</w:t>
            </w:r>
          </w:p>
        </w:tc>
      </w:tr>
      <w:tr>
        <w:trPr>
          <w:trHeight w:val="315" w:hRule="atLeast"/>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35</w:t>
            </w:r>
            <w:r w:rsidDel="00000000" w:rsidR="00000000" w:rsidRPr="00000000">
              <w:rPr>
                <w:rtl w:val="0"/>
              </w:rPr>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Склад науково-педагогічних, педагогічних та наукових працівників, які мають освітню та/або професійну кваліфікацію, відповідно освітній програмі, не менший як три особи, які мають науковий ступінь та/або вчене звання та працюють у закладі освіти за основним місцем роботи.</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3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3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п’ятий пункту 35 Ліцензійних умов</w:t>
            </w:r>
          </w:p>
        </w:tc>
      </w:tr>
      <w:tr>
        <w:trPr>
          <w:trHeight w:val="315" w:hRule="atLeast"/>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36</w:t>
            </w:r>
            <w:r w:rsidDel="00000000" w:rsidR="00000000" w:rsidRPr="00000000">
              <w:rPr>
                <w:rtl w:val="0"/>
              </w:rPr>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У разі запровадження освітньої діяльності з підготовки іноземців та осіб без громадянства  не менше 25 відсотків педагогічних працівників, які забезпечують реалізацію освітніх компонентів, передбачених освітньою програмою, з підготовки іноземців та осіб без громадянства іншою ніж державна мовою, мають документ, що засвідчує володіння англійською мовою на рівні не нижче В2 відповідно до Загальноєвропейських рекомендацій з мовної освіти, або мати кваліфікаційні документи (документ про вищу освіту, науковий ступінь), що засвідчують кваліфікацію з англійської мови.</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3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4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4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4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4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49</w:t>
            </w:r>
          </w:p>
          <w:p w:rsidR="00000000" w:rsidDel="00000000" w:rsidP="00000000" w:rsidRDefault="00000000" w:rsidRPr="00000000" w14:paraId="0000024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gridSpan w:val="9"/>
          </w:tcPr>
          <w:p w:rsidR="00000000" w:rsidDel="00000000" w:rsidP="00000000" w:rsidRDefault="00000000" w:rsidRPr="00000000" w14:paraId="00000248">
            <w:pPr>
              <w:numPr>
                <w:ilvl w:val="0"/>
                <w:numId w:val="1"/>
              </w:numPr>
              <w:pBdr>
                <w:top w:space="0" w:sz="0" w:val="nil"/>
                <w:left w:space="0" w:sz="0" w:val="nil"/>
                <w:bottom w:space="0" w:sz="0" w:val="nil"/>
                <w:right w:space="0" w:sz="0" w:val="nil"/>
                <w:between w:space="0" w:sz="0" w:val="nil"/>
              </w:pBdr>
              <w:ind w:left="720" w:hanging="36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Технологічні вимоги щодо провадження освітньої діяльності для освітніх програм на відповідному рівні вищої освіти</w:t>
            </w:r>
          </w:p>
        </w:tc>
      </w:tr>
      <w:tr>
        <w:trPr>
          <w:trHeight w:val="315" w:hRule="atLeast"/>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37</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До матеріально-технічного забезпечення освітньої діяльності на рівні фахової передвищої освіти до  ліцензіата встановлюються такі технологічні вимоги:</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5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5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50 Ліцензійних умов</w:t>
            </w:r>
          </w:p>
        </w:tc>
      </w:tr>
      <w:tr>
        <w:trPr>
          <w:trHeight w:val="2164" w:hRule="atLeast"/>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37</w:t>
            </w:r>
            <w:r w:rsidDel="00000000" w:rsidR="00000000" w:rsidRPr="00000000">
              <w:rPr>
                <w:rFonts w:ascii="Times New Roman" w:cs="Times New Roman" w:eastAsia="Times New Roman" w:hAnsi="Times New Roman"/>
                <w:color w:val="000000"/>
                <w:sz w:val="22"/>
                <w:szCs w:val="22"/>
                <w:rtl w:val="0"/>
              </w:rPr>
              <w:t xml:space="preserve">.1</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наявні документи, оформлені відповідно до вимог законодавства, які підтверджують право власності чи користування майном для провадження освітньої діяльності на строк не менший необхідного для завершення одного повного циклу освітньої діяльності;</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5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6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 </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6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6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1</w:t>
            </w:r>
          </w:p>
          <w:p w:rsidR="00000000" w:rsidDel="00000000" w:rsidP="00000000" w:rsidRDefault="00000000" w:rsidRPr="00000000" w14:paraId="0000026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50 Ліцензійних умов</w:t>
            </w:r>
          </w:p>
        </w:tc>
      </w:tr>
      <w:tr>
        <w:trPr>
          <w:trHeight w:val="315" w:hRule="atLeast"/>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37</w:t>
            </w:r>
            <w:r w:rsidDel="00000000" w:rsidR="00000000" w:rsidRPr="00000000">
              <w:rPr>
                <w:rFonts w:ascii="Times New Roman" w:cs="Times New Roman" w:eastAsia="Times New Roman" w:hAnsi="Times New Roman"/>
                <w:color w:val="000000"/>
                <w:sz w:val="22"/>
                <w:szCs w:val="22"/>
                <w:rtl w:val="0"/>
              </w:rPr>
              <w:t xml:space="preserve">.2</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забезпечений майстернями, навчальними кабінетами та лабораторіями, включаючи комп’ютерні робочі місця (враховується комп’ютерна техніка із строком експлуатації не більше восьми років), полігонами, обладнанням та устаткуванням, спортивними залами та спортивними майданчиками (стадіоном) відповідно до затверджених освітньо-професійних програм відповідної спеціальності та навчальних планів, медичним пунктом, бібліотекою з читальним залом, актовим чи концертним залом та пунктом харчування;</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6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6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 </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6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6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7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2</w:t>
            </w:r>
          </w:p>
          <w:p w:rsidR="00000000" w:rsidDel="00000000" w:rsidP="00000000" w:rsidRDefault="00000000" w:rsidRPr="00000000" w14:paraId="0000027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50 Ліцензійних умов</w:t>
            </w:r>
          </w:p>
        </w:tc>
      </w:tr>
      <w:tr>
        <w:trPr>
          <w:trHeight w:val="315" w:hRule="atLeast"/>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37</w:t>
            </w:r>
            <w:r w:rsidDel="00000000" w:rsidR="00000000" w:rsidRPr="00000000">
              <w:rPr>
                <w:rFonts w:ascii="Times New Roman" w:cs="Times New Roman" w:eastAsia="Times New Roman" w:hAnsi="Times New Roman"/>
                <w:color w:val="000000"/>
                <w:sz w:val="22"/>
                <w:szCs w:val="22"/>
                <w:rtl w:val="0"/>
              </w:rPr>
              <w:t xml:space="preserve">.3</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забезпечений навчальних аудиторій мультимедійним обладнанням повинно становити не менше 20 відсотків кількості аудиторій</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7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7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7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7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7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3</w:t>
            </w:r>
          </w:p>
          <w:p w:rsidR="00000000" w:rsidDel="00000000" w:rsidP="00000000" w:rsidRDefault="00000000" w:rsidRPr="00000000" w14:paraId="0000027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50 Ліцензійних умов</w:t>
            </w:r>
          </w:p>
        </w:tc>
      </w:tr>
      <w:tr>
        <w:trPr>
          <w:trHeight w:val="315" w:hRule="atLeast"/>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37</w:t>
            </w:r>
            <w:r w:rsidDel="00000000" w:rsidR="00000000" w:rsidRPr="00000000">
              <w:rPr>
                <w:rFonts w:ascii="Times New Roman" w:cs="Times New Roman" w:eastAsia="Times New Roman" w:hAnsi="Times New Roman"/>
                <w:color w:val="000000"/>
                <w:sz w:val="22"/>
                <w:szCs w:val="22"/>
                <w:rtl w:val="0"/>
              </w:rPr>
              <w:t xml:space="preserve">.4</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Площа навчальних приміщень для проведення освітнього процесу повинна становити не менш як 2,4 кв. метра на одну особу з урахуванням не більше трьох змін навчання, але не менше 2000 кв. метрів для закладу вищої освіти та не менше 1500 кв. метрів для територіально відокремленого структурного підрозділу закладу вищої освіти з урахуванням ліцензованих обсягів всіх дійсних ліцензій.</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8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8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8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Абзац перший</w:t>
            </w:r>
          </w:p>
          <w:p w:rsidR="00000000" w:rsidDel="00000000" w:rsidP="00000000" w:rsidRDefault="00000000" w:rsidRPr="00000000" w14:paraId="0000028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підпункту 3</w:t>
            </w:r>
          </w:p>
          <w:p w:rsidR="00000000" w:rsidDel="00000000" w:rsidP="00000000" w:rsidRDefault="00000000" w:rsidRPr="00000000" w14:paraId="0000028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50</w:t>
            </w:r>
          </w:p>
          <w:p w:rsidR="00000000" w:rsidDel="00000000" w:rsidP="00000000" w:rsidRDefault="00000000" w:rsidRPr="00000000" w14:paraId="0000028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38</w:t>
            </w:r>
            <w:r w:rsidDel="00000000" w:rsidR="00000000" w:rsidRPr="00000000">
              <w:rPr>
                <w:rtl w:val="0"/>
              </w:rPr>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Навчально-методичне забезпечення освітньої діяльності на рівні фахової передвищої освіти до здобувача ліцензії (ліцензіата) передбачає наявність затверджених освітньо-професійних програм та відповідних навчальних планів, програм навчальних дисциплін та програми практик, що відповідають вимогам стандартів фахової передвищої освіти та/або стандартів спеціалізованої освіти (для закладів спеціалізованої освіти).</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9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92">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r w:rsidDel="00000000" w:rsidR="00000000" w:rsidRPr="00000000">
              <w:rPr>
                <w:rtl w:val="0"/>
              </w:rPr>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51</w:t>
            </w:r>
          </w:p>
          <w:p w:rsidR="00000000" w:rsidDel="00000000" w:rsidP="00000000" w:rsidRDefault="00000000" w:rsidRPr="00000000" w14:paraId="0000029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39</w:t>
            </w:r>
            <w:r w:rsidDel="00000000" w:rsidR="00000000" w:rsidRPr="00000000">
              <w:rPr>
                <w:rtl w:val="0"/>
              </w:rPr>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До інформаційного забезпечення освітньої діяльності на рівні фахової передвищої освіти до здобувача ліцензії (ліцензіата) встановлюються такі вимоги щодо наявності:</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9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9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 52</w:t>
            </w:r>
          </w:p>
          <w:p w:rsidR="00000000" w:rsidDel="00000000" w:rsidP="00000000" w:rsidRDefault="00000000" w:rsidRPr="00000000" w14:paraId="000002A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39.1</w:t>
            </w:r>
            <w:r w:rsidDel="00000000" w:rsidR="00000000" w:rsidRPr="00000000">
              <w:rPr>
                <w:rtl w:val="0"/>
              </w:rPr>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на кожного здобувача освіти по одному примірнику підручника із обов’язкових для вивчення навчальних предметів та/або забезпечення постійного доступу до їх електронних версій (якщо освітньо-професійна програма передбачає здобуття профільної середньої освіти);</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A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A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A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1</w:t>
            </w:r>
          </w:p>
          <w:p w:rsidR="00000000" w:rsidDel="00000000" w:rsidP="00000000" w:rsidRDefault="00000000" w:rsidRPr="00000000" w14:paraId="000002B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52</w:t>
            </w:r>
          </w:p>
          <w:p w:rsidR="00000000" w:rsidDel="00000000" w:rsidP="00000000" w:rsidRDefault="00000000" w:rsidRPr="00000000" w14:paraId="000002B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2B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39.2</w:t>
            </w:r>
            <w:r w:rsidDel="00000000" w:rsidR="00000000" w:rsidRPr="00000000">
              <w:rPr>
                <w:rtl w:val="0"/>
              </w:rPr>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на кожні п’ять здобувачів освіти не менше одного підручника, навчального посібника, конспекту лекцій, хрестоматій з інших дисциплін згідно з переліком рекомендованої літератури та/або забезпечення постійного доступу до їх електронних версій;</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B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B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B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B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B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2</w:t>
            </w:r>
          </w:p>
          <w:p w:rsidR="00000000" w:rsidDel="00000000" w:rsidP="00000000" w:rsidRDefault="00000000" w:rsidRPr="00000000" w14:paraId="000002B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52</w:t>
            </w:r>
          </w:p>
          <w:p w:rsidR="00000000" w:rsidDel="00000000" w:rsidP="00000000" w:rsidRDefault="00000000" w:rsidRPr="00000000" w14:paraId="000002B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r>
        <w:trPr>
          <w:trHeight w:val="315" w:hRule="atLeast"/>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39.3</w:t>
            </w:r>
            <w:r w:rsidDel="00000000" w:rsidR="00000000" w:rsidRPr="00000000">
              <w:rPr>
                <w:rtl w:val="0"/>
              </w:rPr>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у бібліотеці (у тому числі в електронній формі) не менше двох різних найменувань фахових періодичних видань відповідного або спорідненого профілю для кожної спеціальності.</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В </w:t>
            </w:r>
          </w:p>
          <w:p w:rsidR="00000000" w:rsidDel="00000000" w:rsidP="00000000" w:rsidRDefault="00000000" w:rsidRPr="00000000" w14:paraId="000002C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w:t>
            </w:r>
          </w:p>
          <w:p w:rsidR="00000000" w:rsidDel="00000000" w:rsidP="00000000" w:rsidRDefault="00000000" w:rsidRPr="00000000" w14:paraId="000002C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Н</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gridSpan w:val="2"/>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2C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Підпункт 3</w:t>
            </w:r>
          </w:p>
          <w:p w:rsidR="00000000" w:rsidDel="00000000" w:rsidP="00000000" w:rsidRDefault="00000000" w:rsidRPr="00000000" w14:paraId="000002C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Пункту 52</w:t>
            </w:r>
          </w:p>
          <w:p w:rsidR="00000000" w:rsidDel="00000000" w:rsidP="00000000" w:rsidRDefault="00000000" w:rsidRPr="00000000" w14:paraId="000002C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Ліцензійних умов</w:t>
            </w:r>
          </w:p>
        </w:tc>
      </w:tr>
    </w:tbl>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pos="4677"/>
          <w:tab w:val="right" w:pos="9355"/>
        </w:tabs>
        <w:rPr>
          <w:rFonts w:ascii="Times New Roman" w:cs="Times New Roman" w:eastAsia="Times New Roman" w:hAnsi="Times New Roman"/>
          <w:color w:val="000000"/>
          <w:sz w:val="22"/>
          <w:szCs w:val="22"/>
        </w:rPr>
      </w:pPr>
      <w:bookmarkStart w:colFirst="0" w:colLast="0" w:name="_heading=h.gjdgxs" w:id="1"/>
      <w:bookmarkEnd w:id="1"/>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pos="4677"/>
          <w:tab w:val="right" w:pos="9355"/>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*Ступені ризику: «Н» - незначний, «С» - середній, «В» - високий.</w:t>
      </w:r>
    </w:p>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pos="4677"/>
          <w:tab w:val="right" w:pos="9355"/>
        </w:tabs>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pos="4677"/>
          <w:tab w:val="right" w:pos="9355"/>
        </w:tabs>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Заповнює керівник суб’єкта господарювання або уповноважена ним особа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навантаження на суб’єкта господарювання, 1 –  питання щодо вимоги законодавства, дотримання якої не передбачає такого навантаження на суб’єкта господарювання.</w:t>
      </w:r>
    </w:p>
    <w:p w:rsidR="00000000" w:rsidDel="00000000" w:rsidP="00000000" w:rsidRDefault="00000000" w:rsidRPr="00000000" w14:paraId="000002D1">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8"/>
          <w:szCs w:val="28"/>
        </w:rPr>
      </w:pPr>
      <w:r w:rsidDel="00000000" w:rsidR="00000000" w:rsidRPr="00000000">
        <w:rPr>
          <w:rtl w:val="0"/>
        </w:rPr>
      </w:r>
    </w:p>
    <w:sectPr>
      <w:headerReference r:id="rId11" w:type="default"/>
      <w:headerReference r:id="rId12" w:type="first"/>
      <w:pgSz w:h="16838" w:w="11906" w:orient="portrait"/>
      <w:pgMar w:bottom="567" w:top="709" w:left="1134" w:right="567" w:header="426" w:footer="18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center" w:pos="4677"/>
        <w:tab w:val="right" w:pos="9355"/>
      </w:tabs>
      <w:spacing w:after="200" w:line="276"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8647"/>
        <w:tab w:val="left" w:pos="10205"/>
      </w:tabs>
      <w:spacing w:after="60" w:lineRule="auto"/>
      <w:ind w:left="4395" w:firstLine="1842.0000000000005"/>
      <w:jc w:val="righ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D5">
    <w:pPr>
      <w:tabs>
        <w:tab w:val="left" w:pos="7095"/>
      </w:tabs>
      <w:spacing w:after="60" w:lineRule="auto"/>
      <w:ind w:firstLine="567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Додаток 2</w:t>
      <w:tab/>
    </w:r>
  </w:p>
  <w:p w:rsidR="00000000" w:rsidDel="00000000" w:rsidP="00000000" w:rsidRDefault="00000000" w:rsidRPr="00000000" w14:paraId="000002D6">
    <w:pPr>
      <w:tabs>
        <w:tab w:val="left" w:pos="8647"/>
        <w:tab w:val="left" w:pos="10205"/>
      </w:tabs>
      <w:spacing w:after="60" w:lineRule="auto"/>
      <w:ind w:left="567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Акта, складеного за результатами проведення  планового (позапланового) заходу державного нагляду (контролю) щодо дотримання суб’єктом господарювання вимог законодавства у сфері освітньої діяльності, що підлягає ліцензуванню</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center" w:pos="4677"/>
        <w:tab w:val="right" w:pos="9355"/>
      </w:tabs>
      <w:spacing w:after="200"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center" w:pos="4677"/>
        <w:tab w:val="right" w:pos="9355"/>
      </w:tabs>
      <w:spacing w:after="200" w:line="276" w:lineRule="auto"/>
      <w:rPr>
        <w:color w:val="000000"/>
        <w:sz w:val="22"/>
        <w:szCs w:val="22"/>
      </w:rPr>
    </w:pP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pos="8647"/>
        <w:tab w:val="left" w:pos="10205"/>
      </w:tabs>
      <w:spacing w:after="60" w:lineRule="auto"/>
      <w:ind w:left="4395" w:firstLine="1275"/>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Продовження додатка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i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Subtitle"/>
    <w:basedOn w:val="a"/>
    <w:next w:val="a"/>
    <w:pPr>
      <w:keepNext w:val="1"/>
      <w:keepLines w:val="1"/>
      <w:spacing w:after="80" w:before="360"/>
    </w:pPr>
    <w:rPr>
      <w:rFonts w:ascii="Georgia" w:cs="Georgia" w:eastAsia="Georgia" w:hAnsi="Georgia"/>
      <w:i w:val="1"/>
      <w:color w:val="666666"/>
      <w:sz w:val="48"/>
      <w:szCs w:val="48"/>
    </w:rPr>
  </w:style>
  <w:style w:type="table" w:styleId="a5" w:customStyle="1">
    <w:basedOn w:val="TableNormal0"/>
    <w:tblPr>
      <w:tblStyleRowBandSize w:val="1"/>
      <w:tblStyleColBandSize w:val="1"/>
      <w:tblCellMar>
        <w:left w:w="108.0" w:type="dxa"/>
        <w:right w:w="108.0" w:type="dxa"/>
      </w:tblCellMar>
    </w:tblPr>
  </w:style>
  <w:style w:type="paragraph" w:styleId="a6">
    <w:name w:val="List Paragraph"/>
    <w:basedOn w:val="a"/>
    <w:uiPriority w:val="34"/>
    <w:qFormat w:val="1"/>
    <w:rsid w:val="000208CE"/>
    <w:pPr>
      <w:ind w:left="720"/>
      <w:contextualSpacing w:val="1"/>
    </w:pPr>
  </w:style>
  <w:style w:type="character" w:styleId="a7">
    <w:name w:val="Hyperlink"/>
    <w:basedOn w:val="a0"/>
    <w:uiPriority w:val="99"/>
    <w:semiHidden w:val="1"/>
    <w:unhideWhenUsed w:val="1"/>
    <w:rsid w:val="005A2E0C"/>
    <w:rPr>
      <w:color w:val="0000ff"/>
      <w:u w:val="single"/>
    </w:rPr>
  </w:style>
  <w:style w:type="paragraph" w:styleId="a8">
    <w:name w:val="header"/>
    <w:basedOn w:val="a"/>
    <w:link w:val="a9"/>
    <w:uiPriority w:val="99"/>
    <w:unhideWhenUsed w:val="1"/>
    <w:rsid w:val="00DD5607"/>
    <w:pPr>
      <w:tabs>
        <w:tab w:val="center" w:pos="4677"/>
        <w:tab w:val="right" w:pos="9355"/>
      </w:tabs>
    </w:pPr>
  </w:style>
  <w:style w:type="character" w:styleId="a9" w:customStyle="1">
    <w:name w:val="Верхній колонтитул Знак"/>
    <w:basedOn w:val="a0"/>
    <w:link w:val="a8"/>
    <w:uiPriority w:val="99"/>
    <w:rsid w:val="00DD5607"/>
  </w:style>
  <w:style w:type="paragraph" w:styleId="aa">
    <w:name w:val="footer"/>
    <w:basedOn w:val="a"/>
    <w:link w:val="ab"/>
    <w:uiPriority w:val="99"/>
    <w:unhideWhenUsed w:val="1"/>
    <w:rsid w:val="00DD5607"/>
    <w:pPr>
      <w:tabs>
        <w:tab w:val="center" w:pos="4677"/>
        <w:tab w:val="right" w:pos="9355"/>
      </w:tabs>
    </w:pPr>
  </w:style>
  <w:style w:type="character" w:styleId="ab" w:customStyle="1">
    <w:name w:val="Нижній колонтитул Знак"/>
    <w:basedOn w:val="a0"/>
    <w:link w:val="aa"/>
    <w:uiPriority w:val="99"/>
    <w:rsid w:val="00DD5607"/>
  </w:style>
  <w:style w:type="table" w:styleId="ac" w:customStyle="1">
    <w:basedOn w:val="TableNormal0"/>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yperlink" Target="https://zakon.rada.gov.ua/laws/show/1932-12#n138" TargetMode="External"/><Relationship Id="rId12" Type="http://schemas.openxmlformats.org/officeDocument/2006/relationships/header" Target="header1.xml"/><Relationship Id="rId9" Type="http://schemas.openxmlformats.org/officeDocument/2006/relationships/hyperlink" Target="https://zakon.rada.gov.ua/laws/show/2210-14#n1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145-19" TargetMode="External"/><Relationship Id="rId8" Type="http://schemas.openxmlformats.org/officeDocument/2006/relationships/hyperlink" Target="https://zakon.rada.gov.ua/laws/show/2145-19#n4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OGxElO0v73EYHUuWmPi8aiOxfg==">AMUW2mWiy96W+WA28t4+WU4JRdp3vNopbswWKSJrGvo5s7FXZCKSBmKexpNp8VXRXh03DtnZ/4i4TMV23Vgub/VQQBDPCCn2lVYJdc7L9wqc8XYjN2JLsofOmqTFNSLF/JXNJFy5IV/d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2021-07-08T13:52:00Z</dcterms:created>
  <dc:creator>Kostya</dc:creator>
</cp:coreProperties>
</file>